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634B24" w:rsidRPr="00634B24" w14:paraId="063B4EA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8B7E" w14:textId="77777777" w:rsidR="000D4D0A" w:rsidRPr="00634B24" w:rsidRDefault="000D4D0A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25C7" w14:textId="12C5DF69" w:rsidR="000D4D0A" w:rsidRPr="00634B24" w:rsidRDefault="00355920" w:rsidP="00EB565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355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ด้านบุคลากรเป็นเลิศ (</w:t>
            </w:r>
            <w:r w:rsidRPr="003559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People Excellence)</w:t>
            </w:r>
          </w:p>
        </w:tc>
      </w:tr>
      <w:tr w:rsidR="00634B24" w:rsidRPr="00634B24" w14:paraId="4328734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57D8A" w14:textId="77777777" w:rsidR="000D4D0A" w:rsidRPr="00634B24" w:rsidRDefault="000D4D0A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F04D" w14:textId="28B66CA5" w:rsidR="000D4D0A" w:rsidRPr="00634B24" w:rsidRDefault="00355920" w:rsidP="00EB565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55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355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การพัฒนาระบบบริหารจัดการกำลังคนด้านสุขภาพ</w:t>
            </w:r>
          </w:p>
        </w:tc>
      </w:tr>
      <w:tr w:rsidR="00634B24" w:rsidRPr="00634B24" w14:paraId="583A72E0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DC5E" w14:textId="77777777" w:rsidR="000D4D0A" w:rsidRPr="00634B24" w:rsidRDefault="000D4D0A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B21A" w14:textId="646EA2A0" w:rsidR="000D4D0A" w:rsidRPr="00634B24" w:rsidRDefault="008B307C" w:rsidP="00EB565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  <w:r w:rsidR="00355920" w:rsidRPr="0035592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โครงการบริหารจัดการกำลังคนด้านสุขภาพ</w:t>
            </w:r>
          </w:p>
        </w:tc>
      </w:tr>
      <w:tr w:rsidR="00634B24" w:rsidRPr="00634B24" w14:paraId="4956686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EDA4" w14:textId="77777777" w:rsidR="000D4D0A" w:rsidRPr="00634B24" w:rsidRDefault="000D4D0A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867E" w14:textId="77777777" w:rsidR="00BA2479" w:rsidRPr="00634B24" w:rsidRDefault="00732774" w:rsidP="00EB565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</w:t>
            </w:r>
          </w:p>
        </w:tc>
      </w:tr>
      <w:tr w:rsidR="00634B24" w:rsidRPr="00634B24" w14:paraId="7B01F06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7FC7" w14:textId="77777777" w:rsidR="000D4D0A" w:rsidRPr="00634B24" w:rsidRDefault="000D4D0A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C3E5" w14:textId="20C4EBEF" w:rsidR="000D4D0A" w:rsidRPr="00634B24" w:rsidRDefault="00415A9E" w:rsidP="00EB565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58</w:t>
            </w:r>
            <w:r w:rsidR="003559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B2124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ร้อยละของเขตสุขภาพที่มีการบริหารจัดการกำลังคนที่มีประสิทธิภาพ</w:t>
            </w:r>
          </w:p>
        </w:tc>
      </w:tr>
      <w:tr w:rsidR="00634B24" w:rsidRPr="00634B24" w14:paraId="349304AF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3CF9" w14:textId="77777777" w:rsidR="00FB2124" w:rsidRPr="00634B24" w:rsidRDefault="00FB2124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D8EC" w14:textId="77777777" w:rsidR="00FB2124" w:rsidRPr="00634B24" w:rsidRDefault="00FB2124" w:rsidP="00EB5651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634B2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1. </w:t>
            </w:r>
            <w:r w:rsidRPr="00634B2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เขตสุขภาพ (</w:t>
            </w:r>
            <w:r w:rsidRPr="00634B2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Regional Health)</w:t>
            </w:r>
            <w:r w:rsidRPr="00634B2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634B2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หมายถึง ระบบการบริหารงานส่วนกลางในส่วนภูมิภาค เพื่อให้การบริหารจัดการเกิดบริการสุขภาพแบบบูรณาการภายในเขตสุขภาพ โดยมีเป้าหมายลดอัตราป่วย อัตราตายของประชาชน และให้ประชาชนสามารถเข้าถึงการบริการในทุกระดับอย่างเท่าเทียมและเป็นธรรม โดยมีแนวนโยบายจะมีการกระจายอำนาจในการบริหารจัดการลงไปในระดับพื้นที่ แบ่งออกเป็น </w:t>
            </w:r>
            <w:r w:rsidRPr="00634B24">
              <w:rPr>
                <w:rFonts w:ascii="TH SarabunPSK" w:eastAsia="Times New Roman" w:hAnsi="TH SarabunPSK" w:cs="TH SarabunPSK"/>
                <w:sz w:val="32"/>
                <w:szCs w:val="32"/>
              </w:rPr>
              <w:t>12</w:t>
            </w:r>
            <w:r w:rsidRPr="00634B2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เขตสุขภาพ ประกอบด้วยจังหวัดที่อยู่ในความรับผิดชอบ ดังนี้</w:t>
            </w:r>
          </w:p>
          <w:tbl>
            <w:tblPr>
              <w:tblW w:w="742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4"/>
              <w:gridCol w:w="709"/>
              <w:gridCol w:w="6095"/>
            </w:tblGrid>
            <w:tr w:rsidR="00634B24" w:rsidRPr="00634B24" w14:paraId="49682E19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545AC5FA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เขตสุขภาพ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3969E568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จำนวนจังหวัด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2E929B9A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จังหวัด</w:t>
                  </w:r>
                </w:p>
              </w:tc>
            </w:tr>
            <w:tr w:rsidR="00634B24" w:rsidRPr="00634B24" w14:paraId="415DE979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3CBD560A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469A991F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8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33F10BC9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เชียงราย เชียงใหม่ น่าน พะเยา แพร่ แม่ฮ่องสอน ลำปาง ลำพูน</w:t>
                  </w:r>
                </w:p>
              </w:tc>
            </w:tr>
            <w:tr w:rsidR="00634B24" w:rsidRPr="00634B24" w14:paraId="5DA3A675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4AD29D6D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0CEE299B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5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27BECBF8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ตาก พิษณุโลก เพชรบูรณ์ สุโขทัย อุตรดิตถ์</w:t>
                  </w:r>
                </w:p>
              </w:tc>
            </w:tr>
            <w:tr w:rsidR="00634B24" w:rsidRPr="00634B24" w14:paraId="5D14EC99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6A35CDA3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2D1EDF13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1460B538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กำแพงเพชร  พิจิตร นครสวรรค์ อุทัยธานี</w:t>
                  </w: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ชัยนาท</w:t>
                  </w:r>
                </w:p>
              </w:tc>
            </w:tr>
            <w:tr w:rsidR="00634B24" w:rsidRPr="00634B24" w14:paraId="0AB3E990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06C59FD3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669106E4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64C23D3B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นนทบุรี ปทุมธานี พระนครศรีอยุธยา ลพบุรี สระบุรี สิงห์บุรี อ่างทอง</w:t>
                  </w: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นครนายก</w:t>
                  </w:r>
                </w:p>
              </w:tc>
            </w:tr>
            <w:tr w:rsidR="00634B24" w:rsidRPr="00634B24" w14:paraId="7DE74B1E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3313E6B8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1D86FD88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8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5EB91855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pacing w:val="-6"/>
                      <w:sz w:val="26"/>
                      <w:szCs w:val="26"/>
                      <w:cs/>
                    </w:rPr>
                    <w:t>กาญจนบุรี นครปฐม เพชรบุรี ประจวบคีรีขันธ์ ราชบุรี สมุทรสงคราม สมุทรสาคร สุพรรณบุรี</w:t>
                  </w:r>
                </w:p>
              </w:tc>
            </w:tr>
            <w:tr w:rsidR="00634B24" w:rsidRPr="00634B24" w14:paraId="0C3C0CFD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2D39C0BA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1BA358BE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64903B33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จันทบุรี ฉะเชิงเทรา ชลบุรี ตราด ปราจีนบุรี ระยอง สระแก้ว สมุทรปราการ</w:t>
                  </w:r>
                </w:p>
              </w:tc>
            </w:tr>
            <w:tr w:rsidR="00634B24" w:rsidRPr="00634B24" w14:paraId="51A7D007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76CB0A3E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6654DF89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4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61108414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กาฬสินธุ์ ขอนแก่น มหาสารคาม ร้อยเอ็ด</w:t>
                  </w:r>
                </w:p>
              </w:tc>
            </w:tr>
            <w:tr w:rsidR="00634B24" w:rsidRPr="00634B24" w14:paraId="09396E23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2DE47170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2FE0A7CF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58928D09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นครพนม บึงกาฬ เลย สกลนคร หนองคาย หนองบัวลำภู อุดรธานี</w:t>
                  </w:r>
                </w:p>
              </w:tc>
            </w:tr>
            <w:tr w:rsidR="00634B24" w:rsidRPr="00634B24" w14:paraId="272B8C86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7B42DC59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9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4F0C45E8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4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24E2ADA0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ชัยภูมิ นครราชสีมา บุรีรัมย์ สุรินทร์</w:t>
                  </w:r>
                </w:p>
              </w:tc>
            </w:tr>
            <w:tr w:rsidR="00634B24" w:rsidRPr="00634B24" w14:paraId="39E79E93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4CBAA966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30019B27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48A9ECA0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ยโสธร ศรีสะเกษ อุบลราชธานี อำนาจเจริญ</w:t>
                  </w: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มุกดาหาร</w:t>
                  </w:r>
                </w:p>
              </w:tc>
            </w:tr>
            <w:tr w:rsidR="00634B24" w:rsidRPr="00634B24" w14:paraId="40314561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05BB4F30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11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7DD9997C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1FE21AF7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 xml:space="preserve">กระบี่ ชุมพร นครศรีธรรมราช พังงา ภูเก็ต ระนอง สุราษฎร์ธานี  </w:t>
                  </w:r>
                </w:p>
              </w:tc>
            </w:tr>
            <w:tr w:rsidR="00634B24" w:rsidRPr="00634B24" w14:paraId="456798B6" w14:textId="77777777" w:rsidTr="009465CD">
              <w:trPr>
                <w:trHeight w:val="20"/>
              </w:trPr>
              <w:tc>
                <w:tcPr>
                  <w:tcW w:w="6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3D3F774D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46D08F60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60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9" w:type="dxa"/>
                    <w:left w:w="9" w:type="dxa"/>
                    <w:bottom w:w="0" w:type="dxa"/>
                    <w:right w:w="9" w:type="dxa"/>
                  </w:tcMar>
                  <w:vAlign w:val="center"/>
                  <w:hideMark/>
                </w:tcPr>
                <w:p w14:paraId="4A193DE0" w14:textId="77777777" w:rsidR="00FB2124" w:rsidRPr="00634B24" w:rsidRDefault="00FB2124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นราธิวาส ปัตตานี ยะลา สงขลา สตูล</w:t>
                  </w: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sz w:val="26"/>
                      <w:szCs w:val="26"/>
                      <w:cs/>
                    </w:rPr>
                    <w:t>พัทลุง ตรัง</w:t>
                  </w:r>
                </w:p>
              </w:tc>
            </w:tr>
          </w:tbl>
          <w:p w14:paraId="325A4BE5" w14:textId="1A13759F" w:rsidR="00FB2124" w:rsidRPr="00634B24" w:rsidRDefault="00FB2124" w:rsidP="00EB5651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2. </w:t>
            </w:r>
            <w:r w:rsidRPr="00634B2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การบริหารจัดการกำลังคนที่มีประสิทธิภาพ </w:t>
            </w:r>
            <w:r w:rsidRPr="00634B2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หมายถึง </w:t>
            </w:r>
            <w:r w:rsidR="00BC7F34" w:rsidRPr="00634B2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การดำเนินงานด้านบริหาร</w:t>
            </w:r>
            <w:r w:rsidR="00BC7F34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ทรัพยากรบุคคลเชิงกลยุทธ์ </w:t>
            </w:r>
            <w:r w:rsidR="00D51791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="005629FE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>ให้</w:t>
            </w:r>
            <w:r w:rsidR="00D51791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มีสัดส่วนประเภทกำลังคนและการกระจายตัวอย่างเหมาะสม </w:t>
            </w:r>
            <w:r w:rsidR="00D51791" w:rsidRPr="00B8511D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สอดคล้องกับแผนปฏิรูปประเทศ แผนปฏิรูปกำลังคนและภารกิจบริการสุขภาพของกระทรวงสาธารณสุข</w:t>
            </w:r>
            <w:r w:rsidR="00D51791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BC7F34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ตั้งแต่การสรรหา คัดเลือก </w:t>
            </w:r>
            <w:r w:rsidR="00E86985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บรรจุ พัฒนา ธำรงรักษา และใช้ประโยชน์ทรัพยากรบุคคล</w:t>
            </w:r>
            <w:r w:rsidR="005F295F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ขององค์กร เพื่อตอบสนองต่อนโยบายยุทธศาสตร์และเป้าหมายขององค์</w:t>
            </w:r>
            <w:r w:rsidR="00012368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กร</w:t>
            </w:r>
            <w:r w:rsidR="005F295F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ได้ โดย</w:t>
            </w:r>
            <w:r w:rsidR="00BC7F34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ในปีงบประมาณ</w:t>
            </w:r>
            <w:r w:rsidR="005F295F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พ.ศ.</w:t>
            </w:r>
            <w:r w:rsidR="00BC7F34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4B4112" w:rsidRPr="00B8511D">
              <w:rPr>
                <w:rFonts w:ascii="TH SarabunPSK" w:eastAsia="Times New Roman" w:hAnsi="TH SarabunPSK" w:cs="TH SarabunPSK"/>
                <w:sz w:val="32"/>
                <w:szCs w:val="32"/>
              </w:rPr>
              <w:t>2564</w:t>
            </w:r>
            <w:r w:rsidR="00BC7F34" w:rsidRPr="00B8511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5F295F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มุ่งเน้นการขับเคลื่อน</w:t>
            </w:r>
            <w:r w:rsidR="0062682D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เป้าหมาย</w:t>
            </w:r>
            <w:r w:rsidR="005C30D6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การดำเนินการ</w:t>
            </w:r>
            <w:r w:rsidR="005F295F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การบริหารตำแ</w:t>
            </w:r>
            <w:r w:rsidR="0062682D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หน่ง</w:t>
            </w:r>
            <w:r w:rsidR="005C30D6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ว่าง</w:t>
            </w:r>
            <w:r w:rsidR="00DD470D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ของหน่วยงาน</w:t>
            </w:r>
            <w:r w:rsidR="00D51791" w:rsidRPr="00B8511D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ตามแนวทาง</w:t>
            </w:r>
            <w:r w:rsidR="00D51791" w:rsidRPr="00B8511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การใช้กำลังคนที่คณะกรรมการกำหนดเป้าหมายและนโยบายกำลังคนภาครัฐ (</w:t>
            </w:r>
            <w:proofErr w:type="spellStart"/>
            <w:r w:rsidR="00D51791" w:rsidRPr="00B8511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คปร</w:t>
            </w:r>
            <w:proofErr w:type="spellEnd"/>
            <w:r w:rsidR="00D51791" w:rsidRPr="00B8511D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.) กำหนด และ</w:t>
            </w:r>
            <w:r w:rsidR="00A55959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แนวทางที่</w:t>
            </w:r>
            <w:r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สำนักงานปลัดกระทรวงสาธารณสุขกำหนด</w:t>
            </w:r>
            <w:r w:rsidR="00A55959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ประกอบด้วยประเด็นการดำเนินการ </w:t>
            </w:r>
            <w:r w:rsidR="00A55959" w:rsidRPr="00B8511D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4 </w:t>
            </w:r>
            <w:r w:rsidR="00A55959" w:rsidRPr="00B8511D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ประเด็นดังนี้</w:t>
            </w:r>
          </w:p>
          <w:p w14:paraId="32D519CA" w14:textId="66033833" w:rsidR="00B8511D" w:rsidRPr="00B303F8" w:rsidRDefault="00BC7F34" w:rsidP="00A55959">
            <w:pPr>
              <w:tabs>
                <w:tab w:val="left" w:pos="555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FF0000"/>
                <w:sz w:val="32"/>
                <w:szCs w:val="32"/>
                <w:u w:val="single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2.1 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มีข้อมูล</w:t>
            </w:r>
            <w:r w:rsidR="00A55959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ที่มีประสิทธิภาพ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</w:t>
            </w:r>
            <w:r w:rsidR="005C30D6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="004B4112"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การตรวจสอบ</w:t>
            </w:r>
            <w:r w:rsidR="00A55959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  <w:r w:rsidR="00F547EA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ตำแหน่งว่าง</w:t>
            </w:r>
            <w:r w:rsidR="004B4112"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ที่ถูกต้อง</w:t>
            </w:r>
            <w:r w:rsidR="004B4112" w:rsidRPr="00B8511D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เป็นปัจจุบัน</w:t>
            </w:r>
            <w:r w:rsidR="00A55959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มีกระบวนการตรวจสอบ</w:t>
            </w:r>
            <w:r w:rsidR="005C30D6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  <w:r w:rsidR="00F547EA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ตำแหน่งว่าง</w:t>
            </w:r>
            <w:r w:rsidR="00A55959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มีการวิเคราะห์ข้อมูล</w:t>
            </w:r>
            <w:r w:rsidR="00F547EA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ตำแหน่งว่าง</w:t>
            </w:r>
            <w:r w:rsidR="00A55959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303F8" w:rsidRPr="00B8511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สำหรับ</w:t>
            </w:r>
            <w:r w:rsidR="00D51791" w:rsidRPr="00B8511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ใช้ในการกำหนดแผนการบริหารตำแหน่ง</w:t>
            </w:r>
            <w:r w:rsidR="00B303F8" w:rsidRPr="00C811A0">
              <w:rPr>
                <w:rFonts w:ascii="TH SarabunPSK" w:hAnsi="TH SarabunPSK" w:cs="TH SarabunPSK"/>
                <w:sz w:val="32"/>
                <w:szCs w:val="32"/>
                <w:cs/>
              </w:rPr>
              <w:t>ที่สอดคล้องกับแผนความต้องการกำลังคน</w:t>
            </w:r>
            <w:r w:rsidR="00B303F8" w:rsidRPr="00B8511D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ของเขตสุขภาพ</w:t>
            </w:r>
          </w:p>
          <w:p w14:paraId="2035E4D8" w14:textId="77777777" w:rsidR="00FB2124" w:rsidRPr="00634B24" w:rsidRDefault="00FB2124" w:rsidP="00EB5651">
            <w:pPr>
              <w:spacing w:after="0" w:line="240" w:lineRule="auto"/>
              <w:ind w:firstLine="488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C7F34"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2.2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มีแผน</w:t>
            </w:r>
            <w:r w:rsidR="00D42736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บริหารตำแหน่งว่าง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4E98EABD" w14:textId="77777777" w:rsidR="00F142DC" w:rsidRPr="00634B24" w:rsidRDefault="00FB2124" w:rsidP="00121CCC">
            <w:pPr>
              <w:spacing w:after="0" w:line="240" w:lineRule="auto"/>
              <w:ind w:firstLine="771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1) ตำแหน่งว่าง </w:t>
            </w: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หมายถึง ตำแหน่งที่ไม่มีผู้ครองตำแหน่ง ประเภทข้าราชการและ</w:t>
            </w:r>
            <w:r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พนักงานราชการทุกสายงาน โดยไม่เกินกรอบอัตรากำลังที่กำหนด</w:t>
            </w:r>
            <w:r w:rsidR="00D42736" w:rsidRPr="00634B2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</w:p>
          <w:p w14:paraId="5B723E4F" w14:textId="77777777" w:rsidR="00FB2124" w:rsidRPr="00634B24" w:rsidRDefault="00F142DC" w:rsidP="00167631">
            <w:pPr>
              <w:tabs>
                <w:tab w:val="left" w:pos="827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        </w:t>
            </w:r>
            <w:r w:rsidRPr="00634B24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  2</w:t>
            </w:r>
            <w:r w:rsidRPr="00634B24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) ตำแหน่งว่างเป้าหมาย </w:t>
            </w: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หมายถึง </w:t>
            </w:r>
            <w:r w:rsidR="00E015C9"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ตำแหน่งว่างประเภทข้าราชการ และพนักงานราชการ ตามเงื่อนไข ที่ สป.สธ. กำหนดให้เขตสุขภาพ จังหวัด หน่วยงานดำเนินการบริหาร</w:t>
            </w:r>
            <w:r w:rsidR="00E015C9"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lastRenderedPageBreak/>
              <w:t>จัดการให้เป็นไปตามเป้าหมายที่กำหนด เช่น ตำแหน่งว่าง และตำแหน่งว่างที่มีเงื่อนไขการกันตำแหน่ง ได้แก่ เงื่อนไขบรรจุกลับ บรรจุผู้ได้รับคัดเลือก บรรจุผู้สอบแข่งขัน เลื่อน ยุบรวม/ปรับปรุง รับย้าย ฯลฯ โดยไม่รวมตำแหน่งว่างระหว่างปี เช่น เสียชีวิต ลาออก และตำแหน่งว่างจากสาเหตุการโอนไปส่วนราชการอื่น ฯลฯ</w:t>
            </w:r>
            <w:r w:rsidR="00875AB0"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</w:p>
          <w:p w14:paraId="0458D64F" w14:textId="7723179D" w:rsidR="00FB2124" w:rsidRPr="00634B24" w:rsidRDefault="00F142DC" w:rsidP="00EB5651">
            <w:pPr>
              <w:spacing w:after="0" w:line="240" w:lineRule="auto"/>
              <w:ind w:firstLine="771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FB2124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 แผน</w:t>
            </w:r>
            <w:r w:rsidR="00A43430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บริหารตำแหน่งว่าง</w:t>
            </w:r>
            <w:r w:rsidR="00FB2124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B2124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การกำหนดวิธีการ/กระบวนการ/ขั</w:t>
            </w:r>
            <w:r w:rsidR="00A43430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้นตอนการบริหารจัดการตำแหน่งว่างของหน่วยงาน </w:t>
            </w:r>
            <w:r w:rsidR="00A43430"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เพื่อให้สามารถสรรหาบุค</w:t>
            </w:r>
            <w:r w:rsidR="00FB2124"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ล</w:t>
            </w:r>
            <w:r w:rsidR="00A43430"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ากร</w:t>
            </w:r>
            <w:r w:rsidR="00FB2124"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มาดำรงตำแหน่ง</w:t>
            </w:r>
            <w:r w:rsidR="009E28F0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B2124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43430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ได้ตามเป้าหมาย</w:t>
            </w:r>
            <w:r w:rsidR="00B303F8" w:rsidRPr="00B8511D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ที่กำหนด</w:t>
            </w:r>
            <w:r w:rsidR="00A43430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เช่น </w:t>
            </w:r>
            <w:r w:rsidR="00FB2124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การจัดสรรเพื่อคัดเลือกบรรจุ การเรียกตัวผู้</w:t>
            </w:r>
            <w:r w:rsidR="00FB2124"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สอบแข่งขัน การรับย้าย/รับโอน/บรรจุกลับ การแต่งตั้</w:t>
            </w:r>
            <w:r w:rsidR="009E28F0"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งให้ดำรงตำแหน่งที่สูงขึ้น การยุบ</w:t>
            </w:r>
            <w:r w:rsidR="00FB2124"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รวม</w:t>
            </w:r>
            <w:r w:rsidR="009E28F0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B2124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และกำหนดเป็นสายงานที่มีความจำเป็น</w:t>
            </w:r>
          </w:p>
          <w:p w14:paraId="5F223EE2" w14:textId="77777777" w:rsidR="00FB2124" w:rsidRPr="00634B24" w:rsidRDefault="00BE0A4D" w:rsidP="00BE0A4D">
            <w:pPr>
              <w:spacing w:after="0" w:line="240" w:lineRule="auto"/>
              <w:ind w:firstLine="488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2.3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E70350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  <w:r w:rsidR="00FB2124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การดำเนินการ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บริหารตำแหน่งว่าง</w:t>
            </w:r>
            <w:r w:rsidR="00E70350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ให้บรรลุเป้าหมาย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ที่กำหนด</w:t>
            </w:r>
            <w:r w:rsidR="00D478B9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ตามแผน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3FD3480E" w14:textId="19E46047" w:rsidR="00FB2124" w:rsidRPr="00634B24" w:rsidRDefault="00FB2124" w:rsidP="003A24E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การดำเนินการสรรหา</w:t>
            </w:r>
            <w:r w:rsidR="003A24EC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คัดเลือก </w:t>
            </w:r>
            <w:r w:rsidR="001C14E5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รวมทั้ง</w:t>
            </w:r>
            <w:r w:rsidR="003A24EC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การบริหารจัดการตำแหน่ง เช่น</w:t>
            </w:r>
            <w:r w:rsidR="006C4319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คัดเลือกบรรจุ การเรียกตัวผู้</w:t>
            </w:r>
            <w:r w:rsidR="006C4319"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สอบแข่งขัน </w:t>
            </w:r>
            <w:r w:rsidR="006C4319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การรับย้าย/รับโอน/บรรจุกลับ</w:t>
            </w:r>
            <w:r w:rsidR="003A24EC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ฯลฯ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ตามหลักเกณฑ์และเงื่อนไขที่ ก.พ. กำหนด หรือระเบียบ/ข้อบังคับอื่นๆ ที่เกี่ยวข้อง </w:t>
            </w:r>
            <w:r w:rsidR="00270717"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เพื่อให้สามารถสรรหาบุคลากรมาดำรงตำแหน่ง</w:t>
            </w:r>
            <w:r w:rsidR="00270717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ได้ตาม</w:t>
            </w:r>
            <w:r w:rsidR="00270717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  <w:r w:rsidR="00B303F8" w:rsidRPr="00B8511D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ที่กำหนด</w:t>
            </w:r>
            <w:r w:rsidR="004C1FDA" w:rsidRPr="00B8511D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="004C1FDA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ความต้องการกำลังคนของ สป.สธ./กระทรวง</w:t>
            </w:r>
            <w:r w:rsidR="00270717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D1C03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โดยจะต้องมีการ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บันทึก</w:t>
            </w:r>
            <w:r w:rsidR="005D1C03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คำสั่งและ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ข้อมูลลงในระบบสารสนเทศเพื่อการบริหารจัดการบุคลากรสาธารณสุข (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>HROPS)</w:t>
            </w:r>
            <w:r w:rsidR="00DB61A2" w:rsidRPr="00634B2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37A52" w:rsidRPr="00634B2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78026C4" w14:textId="77777777" w:rsidR="00FB2124" w:rsidRPr="00634B24" w:rsidRDefault="00FB2124" w:rsidP="00EB5651">
            <w:pPr>
              <w:spacing w:after="0" w:line="240" w:lineRule="auto"/>
              <w:ind w:firstLine="62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2.4 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ตำแหน่งว่างลดลงตามเป้าหมายที่กำหนด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หมายถึง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ตำแหน่งว่าง</w:t>
            </w:r>
            <w:r w:rsidR="0016763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  <w:r w:rsidR="00707A68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16763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บุคลากรประเภท</w:t>
            </w:r>
            <w:r w:rsidR="00707A68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ข้าราชการและพนักงานราชการ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คงเหลือไม่เกินร้อยละ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ในไตรมาส</w:t>
            </w:r>
            <w:r w:rsidR="00707A68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2537B" w:rsidRPr="00634B24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707A68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เมื่อเทียบกับ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จำนวนตำแหน่งทั้งหมดของข้าราชการและพนักงานราชการที่มีอยู่ </w:t>
            </w:r>
            <w:r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ณ </w:t>
            </w:r>
            <w:r w:rsidR="00707A68"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วันที่รายงานผล</w:t>
            </w:r>
          </w:p>
          <w:p w14:paraId="4FAE5241" w14:textId="09E99C50" w:rsidR="00B36AEF" w:rsidRPr="001A485B" w:rsidRDefault="009E28F0" w:rsidP="00B36AEF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B050"/>
                <w:sz w:val="32"/>
                <w:szCs w:val="32"/>
                <w:cs/>
              </w:rPr>
            </w:pPr>
            <w:r w:rsidRPr="00634B2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1A485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</w:t>
            </w:r>
            <w:r w:rsidR="00FB2124" w:rsidRPr="001A485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1A485B" w:rsidRPr="001A485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ร้อยละของเขตสุขภาพที่มีการบริหารจัดการกำลังคนที่มีประสิทธิภาพ</w:t>
            </w:r>
            <w:r w:rsidR="001A485B" w:rsidRPr="001A485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หมายถึง จำนวนเขตสุขภาพที่มีการบริหารจัดการกำลังคนที่มีประสิทธิภาพ (การดำเนินการดำเนินการบริหารตำแหน่งว่างของหน่วยงาน ตามแนวทางและเป้าหมายที่ สป.สธ. กำหนด) เทียบกับจำนวนเขตสุขภาพทั้งหมด มีสัดส่วน</w:t>
            </w:r>
            <w:r w:rsidR="001A485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ไม่น้อยกว่า</w:t>
            </w:r>
            <w:r w:rsidR="001A485B" w:rsidRPr="001A485B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ร้อยละ </w:t>
            </w:r>
            <w:r w:rsidR="001A485B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75</w:t>
            </w:r>
          </w:p>
          <w:p w14:paraId="7A5BF355" w14:textId="1171E554" w:rsidR="009D6543" w:rsidRPr="00121CCC" w:rsidRDefault="009D6543" w:rsidP="00121CCC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B050"/>
                <w:sz w:val="32"/>
                <w:szCs w:val="32"/>
                <w:cs/>
              </w:rPr>
            </w:pPr>
          </w:p>
        </w:tc>
      </w:tr>
      <w:tr w:rsidR="00634B24" w:rsidRPr="00634B24" w14:paraId="4212ED36" w14:textId="77777777" w:rsidTr="00267ED0">
        <w:trPr>
          <w:trHeight w:val="1980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76A58" w14:textId="6D9668A5" w:rsidR="00FB2124" w:rsidRPr="00634B24" w:rsidRDefault="00FB2124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0E27715D" w14:textId="77777777" w:rsidR="000E32B5" w:rsidRPr="00634B24" w:rsidRDefault="000E32B5" w:rsidP="00EB5651">
            <w:pPr>
              <w:spacing w:after="0" w:line="240" w:lineRule="auto"/>
              <w:rPr>
                <w:rFonts w:ascii="TH SarabunPSK" w:hAnsi="TH SarabunPSK" w:cs="TH SarabunPSK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185"/>
              <w:gridCol w:w="3185"/>
              <w:gridCol w:w="3185"/>
            </w:tblGrid>
            <w:tr w:rsidR="00634B24" w:rsidRPr="00634B24" w14:paraId="3D74C284" w14:textId="77777777" w:rsidTr="000E32B5">
              <w:trPr>
                <w:jc w:val="center"/>
              </w:trPr>
              <w:tc>
                <w:tcPr>
                  <w:tcW w:w="3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34A387" w14:textId="77777777" w:rsidR="009E28F0" w:rsidRPr="00634B24" w:rsidRDefault="009E28F0" w:rsidP="004B411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4B4112"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3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7221FF" w14:textId="77777777" w:rsidR="009E28F0" w:rsidRPr="00634B24" w:rsidRDefault="009E28F0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4B4112"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3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8F1711" w14:textId="77777777" w:rsidR="009E28F0" w:rsidRPr="00634B24" w:rsidRDefault="009E28F0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4B4112"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</w:tr>
            <w:tr w:rsidR="00634B24" w:rsidRPr="00634B24" w14:paraId="6F4DC132" w14:textId="77777777" w:rsidTr="000E32B5">
              <w:trPr>
                <w:jc w:val="center"/>
              </w:trPr>
              <w:tc>
                <w:tcPr>
                  <w:tcW w:w="3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57058A" w14:textId="77777777" w:rsidR="003C0763" w:rsidRPr="00634B24" w:rsidRDefault="000E32B5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ตำแหน่งว่างคงเหลือไม่เกิน</w:t>
                  </w:r>
                  <w:r w:rsidR="003C0763" w:rsidRPr="00634B24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ร้อยละ </w:t>
                  </w:r>
                  <w:r w:rsidR="003C0763" w:rsidRPr="00634B24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4</w:t>
                  </w:r>
                </w:p>
                <w:p w14:paraId="7C7C52D3" w14:textId="0B275CA3" w:rsidR="00925BA8" w:rsidRPr="00634B24" w:rsidRDefault="00925BA8" w:rsidP="008776F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8776F2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="008776F2" w:rsidRPr="00634B24">
                    <w:rPr>
                      <w:rFonts w:ascii="TH SarabunPSK" w:hAnsi="TH SarabunPSK" w:cs="TH SarabunPSK"/>
                      <w:sz w:val="40"/>
                      <w:szCs w:val="40"/>
                      <w:cs/>
                    </w:rPr>
                    <w:t xml:space="preserve"> </w:t>
                  </w:r>
                  <w:r w:rsidR="00C304D3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="008776F2"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8776F2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เขตสุขภาพผ่านเกณฑ์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8264BC" w14:textId="77777777" w:rsidR="003C0763" w:rsidRPr="00634B24" w:rsidRDefault="000E32B5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ตำแหน่งว่างคงเหลือไม่เกิน</w:t>
                  </w:r>
                  <w:r w:rsidR="003C0763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6C64C4"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  <w:p w14:paraId="4D5F5258" w14:textId="6E0C416C" w:rsidR="000F0674" w:rsidRPr="00634B24" w:rsidRDefault="000F0674" w:rsidP="008776F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(≥</w:t>
                  </w:r>
                  <w:r w:rsidRPr="00634B24">
                    <w:rPr>
                      <w:rFonts w:ascii="TH SarabunPSK" w:hAnsi="TH SarabunPSK" w:cs="TH SarabunPSK"/>
                      <w:sz w:val="40"/>
                      <w:szCs w:val="40"/>
                      <w:cs/>
                    </w:rPr>
                    <w:t xml:space="preserve"> </w:t>
                  </w:r>
                  <w:r w:rsidR="00C304D3">
                    <w:rPr>
                      <w:rFonts w:ascii="TH SarabunPSK" w:hAnsi="TH SarabunPSK" w:cs="TH SarabunPSK"/>
                      <w:sz w:val="32"/>
                      <w:szCs w:val="32"/>
                    </w:rPr>
                    <w:t>10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</w:t>
                  </w:r>
                  <w:r w:rsidR="008776F2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1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E6CFD6" w14:textId="77777777" w:rsidR="003C0763" w:rsidRPr="00634B24" w:rsidRDefault="000E32B5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ตำแหน่งว่างคงเหลือไม่เกิน</w:t>
                  </w:r>
                  <w:r w:rsidR="003C0763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6C64C4"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  <w:p w14:paraId="1DC024BA" w14:textId="77777777" w:rsidR="000F0674" w:rsidRPr="00634B24" w:rsidRDefault="000F0674" w:rsidP="008776F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8776F2"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12 </w:t>
                  </w:r>
                  <w:r w:rsidR="008776F2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ผ่านเกณฑ์ )</w:t>
                  </w:r>
                </w:p>
              </w:tc>
            </w:tr>
          </w:tbl>
          <w:p w14:paraId="14F97BE6" w14:textId="77777777" w:rsidR="008776F2" w:rsidRPr="00634B24" w:rsidRDefault="008776F2" w:rsidP="00EB565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34B24" w:rsidRPr="00634B24" w14:paraId="4D4BC590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1578" w14:textId="77777777" w:rsidR="003C0763" w:rsidRPr="00634B24" w:rsidRDefault="003C0763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892A" w14:textId="77777777" w:rsidR="003C0763" w:rsidRPr="00634B24" w:rsidRDefault="00624AE6" w:rsidP="00624AE6">
            <w:pPr>
              <w:tabs>
                <w:tab w:val="left" w:pos="204"/>
                <w:tab w:val="left" w:pos="34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เพิ่มประสิทธิภาพการบริหารจัดการกำลังคนด้านสุขภาพเพื่อสร้างความเข้มแข็งของระบบสุขภาพ</w:t>
            </w:r>
          </w:p>
          <w:p w14:paraId="3BC9F1BD" w14:textId="77777777" w:rsidR="00624AE6" w:rsidRPr="00634B24" w:rsidRDefault="00624AE6" w:rsidP="00624AE6">
            <w:pPr>
              <w:tabs>
                <w:tab w:val="left" w:pos="204"/>
                <w:tab w:val="left" w:pos="34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เพื่อให้มีบุคลากรเพียงพอต่อการยกระดับคุณภาพและมาตรฐานบริการสุขภาพ</w:t>
            </w:r>
          </w:p>
        </w:tc>
      </w:tr>
      <w:tr w:rsidR="00634B24" w:rsidRPr="00634B24" w14:paraId="79124BE4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0059" w14:textId="77777777" w:rsidR="003C0763" w:rsidRPr="00634B24" w:rsidRDefault="003C0763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4AC6" w14:textId="77777777" w:rsidR="003C0763" w:rsidRPr="00634B24" w:rsidRDefault="003C0763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1. บุคลากรสาธารณสุขประเภทข้าราชการ และพนักงานราชการ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br/>
            </w:r>
            <w:r w:rsidRPr="00634B24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val="en-GB"/>
              </w:rPr>
              <w:t xml:space="preserve">2.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เขตสุขภาพ และหน่วยงานในสังกัดเขตสุขภาพ (สสจ. รพศ. รพท. รพช. </w:t>
            </w:r>
            <w:proofErr w:type="spellStart"/>
            <w:r w:rsidRPr="00634B2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สส</w:t>
            </w:r>
            <w:proofErr w:type="spellEnd"/>
            <w:r w:rsidRPr="00634B2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อ. รพ.สต.</w:t>
            </w:r>
            <w:r w:rsidRPr="00634B24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val="en-GB"/>
              </w:rPr>
              <w:t>และ สอ.น.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) </w:t>
            </w:r>
          </w:p>
        </w:tc>
      </w:tr>
      <w:tr w:rsidR="00634B24" w:rsidRPr="00634B24" w14:paraId="0D1B5EC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7259" w14:textId="77777777" w:rsidR="00BB2283" w:rsidRPr="00634B24" w:rsidRDefault="00BB2283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76B5" w14:textId="77777777" w:rsidR="00BB2283" w:rsidRDefault="00BB2283" w:rsidP="006B59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</w:rPr>
              <w:t>1.</w:t>
            </w: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ฐานข้อมูลระบบสารสนเทศเพื่อการบริหารจัดการบุคลากรสาธารณสุข สำนักงานปลัดกระทรวงสาธารณสุข (</w:t>
            </w: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HROPS) </w:t>
            </w: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  <w:t>2. เอกสารแผนบริหารตำแหน่ง</w:t>
            </w:r>
            <w:r w:rsidR="00135551"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ว่างและการดำเนินการตามแผนของ</w:t>
            </w: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เขตสุขภาพ</w:t>
            </w:r>
          </w:p>
          <w:p w14:paraId="028D9860" w14:textId="77777777" w:rsidR="00C811A0" w:rsidRPr="00634B24" w:rsidRDefault="00C811A0" w:rsidP="006B595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4B24" w:rsidRPr="00634B24" w14:paraId="00DB793F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280B" w14:textId="77777777" w:rsidR="00BB2283" w:rsidRPr="00634B24" w:rsidRDefault="00BB2283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3096" w14:textId="77777777" w:rsidR="00BB2283" w:rsidRPr="00634B24" w:rsidRDefault="00BB2283" w:rsidP="00EB5651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ระบบ</w:t>
            </w:r>
            <w:r w:rsidR="006B5955" w:rsidRPr="00634B2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</w:rPr>
              <w:t>HROPS</w:t>
            </w:r>
          </w:p>
          <w:p w14:paraId="14A7B51B" w14:textId="5EB1C8AE" w:rsidR="008F7424" w:rsidRPr="00634B24" w:rsidRDefault="00BB2283" w:rsidP="00EB565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2. เขตสุขภาพ และหน่วยงานในสังกัดเขตสุขภาพ (สสจ. รพศ. รพท. รพช. </w:t>
            </w:r>
            <w:proofErr w:type="spellStart"/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สส</w:t>
            </w:r>
            <w:proofErr w:type="spellEnd"/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อ. รพ.สต.</w:t>
            </w:r>
            <w:r w:rsidR="006B5955"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Pr="00634B2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และ สอ.น.) </w:t>
            </w:r>
          </w:p>
        </w:tc>
      </w:tr>
      <w:tr w:rsidR="00634B24" w:rsidRPr="00634B24" w14:paraId="48D55D94" w14:textId="77777777" w:rsidTr="00A478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0E58" w14:textId="77777777" w:rsidR="00BB2283" w:rsidRPr="00634B24" w:rsidRDefault="00BB2283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4978" w14:textId="20F9E88B" w:rsidR="00BB2283" w:rsidRPr="00634B24" w:rsidRDefault="00BB2283" w:rsidP="008B307C">
            <w:pPr>
              <w:spacing w:after="0" w:line="240" w:lineRule="auto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A = </w:t>
            </w:r>
            <w:r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</w:t>
            </w:r>
            <w:r w:rsidR="008B307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เขตสุขภาพ</w:t>
            </w:r>
            <w:r w:rsidR="008B307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ที่มีตำแหน่งว่าง</w:t>
            </w:r>
            <w:r w:rsidR="008B307C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ผ่านเกณฑ์ไม่เกิน</w:t>
            </w:r>
            <w:r w:rsidR="008B307C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ร้อยละ </w:t>
            </w:r>
            <w:r w:rsidR="008B307C">
              <w:rPr>
                <w:rFonts w:ascii="TH SarabunPSK" w:hAnsi="TH SarabunPSK" w:cs="TH SarabunPSK"/>
                <w:spacing w:val="-8"/>
                <w:sz w:val="32"/>
                <w:szCs w:val="32"/>
              </w:rPr>
              <w:t>4</w:t>
            </w:r>
            <w:r w:rsidRPr="00634B2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</w:p>
        </w:tc>
      </w:tr>
      <w:tr w:rsidR="00634B24" w:rsidRPr="00634B24" w14:paraId="3900E049" w14:textId="77777777" w:rsidTr="00A4782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3E091" w14:textId="77777777" w:rsidR="00BB2283" w:rsidRPr="00634B24" w:rsidRDefault="00BB2283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E06F" w14:textId="0310ED8E" w:rsidR="00BB2283" w:rsidRPr="00634B24" w:rsidRDefault="00BB2283" w:rsidP="00D654B0">
            <w:pPr>
              <w:tabs>
                <w:tab w:val="left" w:pos="282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4B24" w:rsidRPr="00634B24" w14:paraId="43359393" w14:textId="77777777" w:rsidTr="00BB22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21D0" w14:textId="77777777" w:rsidR="00BB2283" w:rsidRPr="00634B24" w:rsidRDefault="00BB2283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2BD7" w14:textId="38FE3D3E" w:rsidR="00BB2283" w:rsidRPr="00634B24" w:rsidRDefault="00BB2283" w:rsidP="008B307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</w:tr>
      <w:tr w:rsidR="00634B24" w:rsidRPr="00634B24" w14:paraId="3CC9BD35" w14:textId="77777777" w:rsidTr="00BB228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3848" w14:textId="77777777" w:rsidR="00BB2283" w:rsidRPr="00634B24" w:rsidRDefault="00BB2283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0B35" w14:textId="77777777" w:rsidR="00BB2283" w:rsidRPr="00634B24" w:rsidRDefault="00BB2283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ไตรมาสที่</w:t>
            </w:r>
            <w:r w:rsidR="00FA4B82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A4B82" w:rsidRPr="00634B24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="00FA4B82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</w:t>
            </w:r>
          </w:p>
        </w:tc>
      </w:tr>
      <w:tr w:rsidR="00634B24" w:rsidRPr="00634B24" w14:paraId="792E7CF3" w14:textId="77777777" w:rsidTr="00C21F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299"/>
        </w:trPr>
        <w:tc>
          <w:tcPr>
            <w:tcW w:w="10349" w:type="dxa"/>
            <w:gridSpan w:val="2"/>
            <w:tcBorders>
              <w:top w:val="single" w:sz="4" w:space="0" w:color="auto"/>
            </w:tcBorders>
          </w:tcPr>
          <w:p w14:paraId="226C62A3" w14:textId="77777777" w:rsidR="00FB2124" w:rsidRPr="00634B24" w:rsidRDefault="00FB2124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3310CC86" w14:textId="77777777" w:rsidR="00FB2124" w:rsidRPr="00634B24" w:rsidRDefault="00FB2124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C21F77"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634B24" w:rsidRPr="00634B24" w14:paraId="1152FA9B" w14:textId="77777777" w:rsidTr="000F13DB">
              <w:tc>
                <w:tcPr>
                  <w:tcW w:w="2405" w:type="dxa"/>
                  <w:shd w:val="clear" w:color="auto" w:fill="auto"/>
                </w:tcPr>
                <w:p w14:paraId="26830B32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C5140D4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30B951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8A3F30"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C422A05" w14:textId="77777777" w:rsidR="00FB2124" w:rsidRPr="00634B24" w:rsidRDefault="00FB2124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8A3F30"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634B24" w:rsidRPr="00634B24" w14:paraId="47880244" w14:textId="77777777" w:rsidTr="000F13DB">
              <w:tc>
                <w:tcPr>
                  <w:tcW w:w="2405" w:type="dxa"/>
                  <w:shd w:val="clear" w:color="auto" w:fill="auto"/>
                </w:tcPr>
                <w:p w14:paraId="3764B84B" w14:textId="77777777" w:rsidR="00BB2283" w:rsidRPr="00634B24" w:rsidRDefault="00FA4B82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DFEE0A0" w14:textId="688AD2CB" w:rsidR="008769C2" w:rsidRPr="00634B24" w:rsidRDefault="008769C2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="0043305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</w:t>
                  </w:r>
                </w:p>
                <w:p w14:paraId="25FC29A0" w14:textId="77777777" w:rsidR="00BB2283" w:rsidRPr="00634B24" w:rsidRDefault="008769C2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BB2283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ตำแหน่งว่างคงเหลือ</w:t>
                  </w:r>
                </w:p>
                <w:p w14:paraId="55D5AE40" w14:textId="77777777" w:rsidR="00BB2283" w:rsidRPr="00634B24" w:rsidRDefault="00BB2283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18A9FE6" w14:textId="77777777" w:rsidR="00BB2283" w:rsidRPr="00634B24" w:rsidRDefault="00FA4B82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E24FB71" w14:textId="285885B0" w:rsidR="008769C2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="0043305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</w:t>
                  </w:r>
                </w:p>
                <w:p w14:paraId="2BCF036E" w14:textId="77777777" w:rsidR="00BB2283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BB2283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ตำแหน่งว่างคงเหลือ</w:t>
                  </w:r>
                </w:p>
                <w:p w14:paraId="3FC36F0C" w14:textId="77777777" w:rsidR="00BB2283" w:rsidRPr="00634B24" w:rsidRDefault="00BB2283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</w:tr>
          </w:tbl>
          <w:p w14:paraId="47CBBB8D" w14:textId="77777777" w:rsidR="002B5F86" w:rsidRPr="00634B24" w:rsidRDefault="002B5F86" w:rsidP="002B5F8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C21F77"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634B24" w:rsidRPr="00634B24" w14:paraId="59280ACE" w14:textId="77777777" w:rsidTr="00F639EA">
              <w:tc>
                <w:tcPr>
                  <w:tcW w:w="2405" w:type="dxa"/>
                  <w:shd w:val="clear" w:color="auto" w:fill="auto"/>
                </w:tcPr>
                <w:p w14:paraId="6DE6E9AF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9FDA21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580120E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D419CC4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634B24" w:rsidRPr="00634B24" w14:paraId="6F98C309" w14:textId="77777777" w:rsidTr="00F639EA">
              <w:tc>
                <w:tcPr>
                  <w:tcW w:w="2405" w:type="dxa"/>
                  <w:shd w:val="clear" w:color="auto" w:fill="auto"/>
                </w:tcPr>
                <w:p w14:paraId="7033678F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18DA46" w14:textId="7E598770" w:rsidR="008769C2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43305B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</w:t>
                  </w:r>
                </w:p>
                <w:p w14:paraId="777A9D0C" w14:textId="77777777" w:rsidR="002B5F86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2B5F86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ตำแหน่งว่างคงเหลือ</w:t>
                  </w:r>
                </w:p>
                <w:p w14:paraId="35E7CBAC" w14:textId="77777777" w:rsidR="002B5F86" w:rsidRPr="00634B24" w:rsidRDefault="002B5F86" w:rsidP="006B39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 w:rsidR="006B39FF"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87D5822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BAAD13E" w14:textId="658450B6" w:rsidR="008769C2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43305B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</w:t>
                  </w:r>
                </w:p>
                <w:p w14:paraId="0329F68B" w14:textId="77777777" w:rsidR="002B5F86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2B5F86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ตำแหน่งว่างคงเหลือ</w:t>
                  </w:r>
                </w:p>
                <w:p w14:paraId="7BE3DCC1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</w:tr>
          </w:tbl>
          <w:p w14:paraId="527F28D4" w14:textId="77777777" w:rsidR="002B5F86" w:rsidRPr="00634B24" w:rsidRDefault="00C21F77" w:rsidP="002B5F8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="002B5F86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2B5F86" w:rsidRPr="00634B2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634B24" w:rsidRPr="00634B24" w14:paraId="7DD4DFEF" w14:textId="77777777" w:rsidTr="00F639EA">
              <w:tc>
                <w:tcPr>
                  <w:tcW w:w="2405" w:type="dxa"/>
                  <w:shd w:val="clear" w:color="auto" w:fill="auto"/>
                </w:tcPr>
                <w:p w14:paraId="734E30E4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9B69FE7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E212B2D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982110D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634B24" w:rsidRPr="00634B24" w14:paraId="20DC4537" w14:textId="77777777" w:rsidTr="00F639EA">
              <w:tc>
                <w:tcPr>
                  <w:tcW w:w="2405" w:type="dxa"/>
                  <w:shd w:val="clear" w:color="auto" w:fill="auto"/>
                </w:tcPr>
                <w:p w14:paraId="6A9FC736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EAA5855" w14:textId="77777777" w:rsidR="008769C2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12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</w:t>
                  </w:r>
                </w:p>
                <w:p w14:paraId="380B7611" w14:textId="77777777" w:rsidR="002B5F86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2B5F86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ตำแหน่งว่างคงเหลือ</w:t>
                  </w:r>
                </w:p>
                <w:p w14:paraId="2ABD4511" w14:textId="77777777" w:rsidR="002B5F86" w:rsidRPr="00634B24" w:rsidRDefault="002B5F86" w:rsidP="006B39F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 w:rsidR="006B39FF"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A0F5D51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A7BB27B" w14:textId="77777777" w:rsidR="008769C2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12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</w:t>
                  </w:r>
                </w:p>
                <w:p w14:paraId="767B1284" w14:textId="77777777" w:rsidR="002B5F86" w:rsidRPr="00634B24" w:rsidRDefault="008769C2" w:rsidP="008769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2B5F86"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ตำแหน่งว่างคงเหลือ</w:t>
                  </w:r>
                </w:p>
                <w:p w14:paraId="6A823947" w14:textId="77777777" w:rsidR="002B5F86" w:rsidRPr="00634B24" w:rsidRDefault="002B5F86" w:rsidP="002B5F8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ไม่เกินร้อยละ </w:t>
                  </w: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</w:tr>
          </w:tbl>
          <w:p w14:paraId="3D582273" w14:textId="77777777" w:rsidR="00FB2124" w:rsidRPr="00634B24" w:rsidRDefault="00FB2124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34B24" w:rsidRPr="00634B24" w14:paraId="2D929DC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7B0E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7677" w14:textId="77777777" w:rsidR="00EB5651" w:rsidRPr="00634B24" w:rsidRDefault="00EB5651" w:rsidP="00EB565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วิเคราะห์ข้อมูลจากฐานข้อมูล</w:t>
            </w:r>
            <w:r w:rsidR="00C00514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ในระบบ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>HROPS</w:t>
            </w:r>
          </w:p>
        </w:tc>
      </w:tr>
      <w:tr w:rsidR="00634B24" w:rsidRPr="00634B24" w14:paraId="358FEA2B" w14:textId="77777777" w:rsidTr="001946C8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C05E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D79F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634B24" w:rsidRPr="00634B24" w14:paraId="2E3F5818" w14:textId="77777777" w:rsidTr="008F7424">
        <w:trPr>
          <w:trHeight w:val="21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753C0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5"/>
              <w:gridCol w:w="960"/>
              <w:gridCol w:w="1419"/>
              <w:gridCol w:w="1419"/>
              <w:gridCol w:w="1420"/>
            </w:tblGrid>
            <w:tr w:rsidR="00634B24" w:rsidRPr="00634B24" w14:paraId="139884F7" w14:textId="77777777" w:rsidTr="00267ED0">
              <w:trPr>
                <w:trHeight w:val="659"/>
                <w:jc w:val="center"/>
              </w:trPr>
              <w:tc>
                <w:tcPr>
                  <w:tcW w:w="1965" w:type="dxa"/>
                  <w:vMerge w:val="restart"/>
                </w:tcPr>
                <w:p w14:paraId="32F4EEAD" w14:textId="77777777" w:rsidR="00EB5651" w:rsidRPr="00634B24" w:rsidRDefault="00EB5651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60" w:type="dxa"/>
                  <w:vMerge w:val="restart"/>
                </w:tcPr>
                <w:p w14:paraId="79753B7C" w14:textId="77777777" w:rsidR="00EB5651" w:rsidRPr="00267ED0" w:rsidRDefault="00EB5651" w:rsidP="00267ED0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267ED0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หน่วยวัด</w:t>
                  </w:r>
                </w:p>
              </w:tc>
              <w:tc>
                <w:tcPr>
                  <w:tcW w:w="4258" w:type="dxa"/>
                  <w:gridSpan w:val="3"/>
                </w:tcPr>
                <w:p w14:paraId="2177FFAE" w14:textId="77777777" w:rsidR="00EB5651" w:rsidRPr="00634B24" w:rsidRDefault="00EB5651" w:rsidP="00EB5651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634B24" w:rsidRPr="00634B24" w14:paraId="158592CF" w14:textId="77777777" w:rsidTr="00267ED0">
              <w:trPr>
                <w:trHeight w:val="686"/>
                <w:jc w:val="center"/>
              </w:trPr>
              <w:tc>
                <w:tcPr>
                  <w:tcW w:w="1965" w:type="dxa"/>
                  <w:vMerge/>
                </w:tcPr>
                <w:p w14:paraId="5D31A789" w14:textId="77777777" w:rsidR="00EB5651" w:rsidRPr="00634B24" w:rsidRDefault="00EB5651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60" w:type="dxa"/>
                  <w:vMerge/>
                </w:tcPr>
                <w:p w14:paraId="54F50843" w14:textId="77777777" w:rsidR="00EB5651" w:rsidRPr="00634B24" w:rsidRDefault="00EB5651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19" w:type="dxa"/>
                </w:tcPr>
                <w:p w14:paraId="574AD5D8" w14:textId="77777777" w:rsidR="00EB5651" w:rsidRPr="00634B24" w:rsidRDefault="00EB5651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21F77"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419" w:type="dxa"/>
                </w:tcPr>
                <w:p w14:paraId="6CFAA1B3" w14:textId="77777777" w:rsidR="00EB5651" w:rsidRPr="00634B24" w:rsidRDefault="00EB5651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21F77"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419" w:type="dxa"/>
                </w:tcPr>
                <w:p w14:paraId="661A2EE2" w14:textId="77777777" w:rsidR="00EB5651" w:rsidRPr="00634B24" w:rsidRDefault="00EB5651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21F77" w:rsidRPr="00634B2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634B24" w:rsidRPr="00634B24" w14:paraId="31ACB5A9" w14:textId="77777777" w:rsidTr="00267ED0">
              <w:trPr>
                <w:trHeight w:val="1703"/>
                <w:jc w:val="center"/>
              </w:trPr>
              <w:tc>
                <w:tcPr>
                  <w:tcW w:w="1965" w:type="dxa"/>
                </w:tcPr>
                <w:p w14:paraId="405DC898" w14:textId="77777777" w:rsidR="00C651CB" w:rsidRPr="00634B24" w:rsidRDefault="00C651CB" w:rsidP="00736EDC">
                  <w:pPr>
                    <w:spacing w:after="0" w:line="240" w:lineRule="auto"/>
                    <w:rPr>
                      <w:rFonts w:ascii="TH SarabunPSK" w:hAnsi="TH SarabunPSK" w:cs="TH SarabunPSK"/>
                      <w:spacing w:val="-12"/>
                      <w:sz w:val="28"/>
                    </w:rPr>
                  </w:pPr>
                  <w:r w:rsidRPr="00634B24">
                    <w:rPr>
                      <w:rFonts w:ascii="TH SarabunPSK" w:hAnsi="TH SarabunPSK" w:cs="TH SarabunPSK"/>
                      <w:spacing w:val="-12"/>
                      <w:sz w:val="28"/>
                      <w:cs/>
                    </w:rPr>
                    <w:t>ร้อยละของเขตสุขภาพ</w:t>
                  </w:r>
                </w:p>
                <w:p w14:paraId="68E54E4D" w14:textId="77777777" w:rsidR="00EB5651" w:rsidRPr="00634B24" w:rsidRDefault="00C651CB" w:rsidP="00634B24">
                  <w:pPr>
                    <w:spacing w:after="0" w:line="240" w:lineRule="auto"/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pacing w:val="-12"/>
                      <w:sz w:val="28"/>
                      <w:cs/>
                    </w:rPr>
                    <w:t>ที่มีการบริหารจัดการกำลังคนที่มีประสิทธิภาพ</w:t>
                  </w:r>
                  <w:r w:rsidR="00736EDC" w:rsidRPr="00634B24">
                    <w:rPr>
                      <w:rFonts w:ascii="TH SarabunPSK" w:hAnsi="TH SarabunPSK" w:cs="TH SarabunPSK"/>
                      <w:spacing w:val="-12"/>
                      <w:sz w:val="28"/>
                      <w:cs/>
                    </w:rPr>
                    <w:t xml:space="preserve"> </w:t>
                  </w:r>
                </w:p>
              </w:tc>
              <w:tc>
                <w:tcPr>
                  <w:tcW w:w="960" w:type="dxa"/>
                </w:tcPr>
                <w:p w14:paraId="3FF9CD12" w14:textId="77777777" w:rsidR="00EB5651" w:rsidRPr="00634B24" w:rsidRDefault="00EB5651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19" w:type="dxa"/>
                </w:tcPr>
                <w:p w14:paraId="6D3CF0FF" w14:textId="77777777" w:rsidR="00EB5651" w:rsidRPr="00634B24" w:rsidRDefault="00EB5651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9" w:type="dxa"/>
                </w:tcPr>
                <w:p w14:paraId="55F64F16" w14:textId="77777777" w:rsidR="00C21F77" w:rsidRPr="00634B24" w:rsidRDefault="00C21F77" w:rsidP="00C21F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5.24</w:t>
                  </w:r>
                </w:p>
                <w:p w14:paraId="6544E0EC" w14:textId="77777777" w:rsidR="00EB5651" w:rsidRPr="00634B24" w:rsidRDefault="00C21F77" w:rsidP="00C21F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(ณ </w:t>
                  </w:r>
                  <w:r w:rsidRPr="00634B24">
                    <w:rPr>
                      <w:rFonts w:ascii="TH SarabunPSK" w:hAnsi="TH SarabunPSK" w:cs="TH SarabunPSK"/>
                      <w:sz w:val="28"/>
                    </w:rPr>
                    <w:t xml:space="preserve">1 </w:t>
                  </w:r>
                  <w:r w:rsidRPr="00634B24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ส.ค. </w:t>
                  </w:r>
                  <w:r w:rsidRPr="00634B24">
                    <w:rPr>
                      <w:rFonts w:ascii="TH SarabunPSK" w:hAnsi="TH SarabunPSK" w:cs="TH SarabunPSK"/>
                      <w:sz w:val="28"/>
                    </w:rPr>
                    <w:t>62</w:t>
                  </w:r>
                  <w:r w:rsidRPr="00634B24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419" w:type="dxa"/>
                </w:tcPr>
                <w:p w14:paraId="1E75A716" w14:textId="77777777" w:rsidR="00EB5651" w:rsidRPr="00634B24" w:rsidRDefault="00C21F77" w:rsidP="00EB565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34B24">
                    <w:rPr>
                      <w:rFonts w:ascii="TH SarabunPSK" w:hAnsi="TH SarabunPSK" w:cs="TH SarabunPSK"/>
                      <w:sz w:val="32"/>
                      <w:szCs w:val="32"/>
                    </w:rPr>
                    <w:t>4.62</w:t>
                  </w:r>
                </w:p>
                <w:p w14:paraId="2297B94E" w14:textId="77777777" w:rsidR="002B5F86" w:rsidRPr="00634B24" w:rsidRDefault="002B5F86" w:rsidP="00C21F7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34B24">
                    <w:rPr>
                      <w:rFonts w:ascii="TH SarabunPSK" w:hAnsi="TH SarabunPSK" w:cs="TH SarabunPSK"/>
                      <w:sz w:val="28"/>
                      <w:cs/>
                    </w:rPr>
                    <w:t>(ณ</w:t>
                  </w:r>
                  <w:r w:rsidR="006B39FF" w:rsidRPr="00634B24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="00C21F77" w:rsidRPr="00634B24">
                    <w:rPr>
                      <w:rFonts w:ascii="TH SarabunPSK" w:hAnsi="TH SarabunPSK" w:cs="TH SarabunPSK"/>
                      <w:sz w:val="28"/>
                    </w:rPr>
                    <w:t xml:space="preserve">1 </w:t>
                  </w:r>
                  <w:r w:rsidR="00C21F77" w:rsidRPr="00634B24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ต.ค. </w:t>
                  </w:r>
                  <w:r w:rsidR="00C21F77" w:rsidRPr="00634B24">
                    <w:rPr>
                      <w:rFonts w:ascii="TH SarabunPSK" w:hAnsi="TH SarabunPSK" w:cs="TH SarabunPSK"/>
                      <w:sz w:val="28"/>
                    </w:rPr>
                    <w:t>63</w:t>
                  </w:r>
                  <w:r w:rsidRPr="00634B24">
                    <w:rPr>
                      <w:rFonts w:ascii="TH SarabunPSK" w:hAnsi="TH SarabunPSK" w:cs="TH SarabunPSK"/>
                      <w:sz w:val="28"/>
                      <w:cs/>
                    </w:rPr>
                    <w:t>)</w:t>
                  </w:r>
                </w:p>
              </w:tc>
            </w:tr>
          </w:tbl>
          <w:p w14:paraId="49C1E372" w14:textId="77777777" w:rsidR="0043305B" w:rsidRPr="00634B24" w:rsidRDefault="0043305B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34B24" w:rsidRPr="00634B24" w14:paraId="549F03A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55BA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199CA594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CC8C" w14:textId="77777777" w:rsidR="00EB5651" w:rsidRPr="00634B24" w:rsidRDefault="00EB5651" w:rsidP="00736EDC">
            <w:pPr>
              <w:tabs>
                <w:tab w:val="left" w:pos="346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นายสรรเสริญ  นามพรหม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36EDC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ผู้อำนวยการกองบริหารทรัพยากรบุคคล</w:t>
            </w:r>
          </w:p>
          <w:p w14:paraId="001BF007" w14:textId="77777777" w:rsidR="00EB5651" w:rsidRPr="00634B24" w:rsidRDefault="00EB5651" w:rsidP="00736EDC">
            <w:pPr>
              <w:tabs>
                <w:tab w:val="left" w:pos="346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โทรศั</w:t>
            </w:r>
            <w:r w:rsidR="00736EDC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พท์ที่ทำงาน : 0 2590 1410 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-</w:t>
            </w:r>
          </w:p>
          <w:p w14:paraId="4AD3F5DD" w14:textId="77777777" w:rsidR="00EB5651" w:rsidRPr="00634B24" w:rsidRDefault="00634B24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 0</w:t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590</w:t>
            </w:r>
            <w:r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1421</w:t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36EDC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</w:rPr>
              <w:t>E-mail : sansernx@gmail.com</w:t>
            </w:r>
          </w:p>
          <w:p w14:paraId="58D6CF55" w14:textId="77777777" w:rsidR="00F601CD" w:rsidRDefault="00EB5651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408BF767" w14:textId="54F868BC" w:rsidR="00267ED0" w:rsidRPr="00634B24" w:rsidRDefault="00267ED0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634B24" w:rsidRPr="00634B24" w14:paraId="5A03894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2AAE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31DE4F92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F5F58" w14:textId="47AE82BE" w:rsidR="00C21F77" w:rsidRDefault="00634B24" w:rsidP="00C21F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6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กลุ่มภารกิจด้านบริหารแผนกำลังคนและทุนมนุษย์</w:t>
            </w:r>
            <w:r w:rsidR="00FD76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D76EF"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55197B80" w14:textId="77777777" w:rsidR="00C21F77" w:rsidRPr="00634B24" w:rsidRDefault="00C21F77" w:rsidP="00C21F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. นางมัธยัสถ์ เหล่า</w:t>
            </w:r>
            <w:proofErr w:type="spellStart"/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สุร</w:t>
            </w:r>
            <w:proofErr w:type="spellEnd"/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สุนทร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นักทรัพยากรบุคคลชำนาญการพิเศษ</w:t>
            </w:r>
          </w:p>
          <w:p w14:paraId="4DA3B0BF" w14:textId="77777777" w:rsidR="00C21F77" w:rsidRPr="00634B24" w:rsidRDefault="00C21F77" w:rsidP="00C21F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</w:t>
            </w:r>
            <w:r w:rsidR="00634B24"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34B24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02-590-</w:t>
            </w:r>
            <w:r w:rsidR="00634B24"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>2067</w:t>
            </w:r>
            <w:r w:rsidR="00634B24"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634B24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34B24"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1BC061A9" w14:textId="77777777" w:rsidR="00ED4EB3" w:rsidRPr="00634B24" w:rsidRDefault="00ED4EB3" w:rsidP="00ED4EB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กลุ่มงานอัตรากำลัง กองบริหารทรัพยากรบุคคล สำนักงานปลัดกระทรวงสาธารณสุข</w:t>
            </w:r>
          </w:p>
          <w:p w14:paraId="3E6F54CE" w14:textId="77777777" w:rsidR="00ED4EB3" w:rsidRPr="00634B24" w:rsidRDefault="00C21F77" w:rsidP="00ED4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ED4EB3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นางสาวเสาวลักษณ์ </w:t>
            </w:r>
            <w:proofErr w:type="spellStart"/>
            <w:r w:rsidR="00ED4EB3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ฉิม</w:t>
            </w:r>
            <w:proofErr w:type="spellEnd"/>
            <w:r w:rsidR="00ED4EB3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จาด               </w:t>
            </w:r>
            <w:r w:rsidR="00ED4EB3" w:rsidRPr="00634B2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D4EB3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นักทรัพยากรบุคคลชำนาญการพิเศษ</w:t>
            </w:r>
          </w:p>
          <w:p w14:paraId="50153675" w14:textId="77777777" w:rsidR="00ED4EB3" w:rsidRPr="00634B24" w:rsidRDefault="00ED4EB3" w:rsidP="00ED4EB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02-590-1356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-</w:t>
            </w:r>
          </w:p>
          <w:p w14:paraId="58D6F541" w14:textId="77777777" w:rsidR="00C21F77" w:rsidRPr="00634B24" w:rsidRDefault="00ED4EB3" w:rsidP="00ED4EB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ab/>
              <w:t>E-mail : teamhr_teamhr@hotmail.com</w:t>
            </w:r>
          </w:p>
          <w:p w14:paraId="498B94C8" w14:textId="77777777" w:rsidR="00ED4EB3" w:rsidRPr="00634B24" w:rsidRDefault="00ED4EB3" w:rsidP="00ED4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กลุ่มงานบริหารและพัฒนารูปแบบการจ้างงานทางเลือก 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0AD79227" w14:textId="77777777" w:rsidR="00C21F77" w:rsidRPr="00634B24" w:rsidRDefault="00C21F77" w:rsidP="00C21F7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</w:t>
            </w:r>
            <w:r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>อรพิน  ทองสมนึก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นักทรัพยากรบุคคลชำนาญการ</w:t>
            </w:r>
          </w:p>
          <w:p w14:paraId="0B0E9F50" w14:textId="77FC7252" w:rsidR="00C21F77" w:rsidRPr="00634B24" w:rsidRDefault="00C21F77" w:rsidP="00C21F7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02-590-2081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FD76EF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4B027BEE" w14:textId="77777777" w:rsidR="00C21F77" w:rsidRPr="00634B24" w:rsidRDefault="00C21F77" w:rsidP="00ED4EB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="00634B24" w:rsidRPr="00634B24">
              <w:rPr>
                <w:rFonts w:ascii="TH SarabunPSK" w:hAnsi="TH SarabunPSK" w:cs="TH SarabunPSK"/>
                <w:sz w:val="32"/>
                <w:szCs w:val="32"/>
              </w:rPr>
              <w:t>nok_orapin@hotmail.co.th</w:t>
            </w:r>
          </w:p>
          <w:p w14:paraId="39593852" w14:textId="77777777" w:rsidR="00ED4EB3" w:rsidRPr="00634B24" w:rsidRDefault="00ED4EB3" w:rsidP="00ED4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กลุ่มงานบริหารผลการปฏิบัติราชการและเทคโนโลยีสารสนเทศด้านบริหารทรัพยากรบุคคล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2ED279FB" w14:textId="77777777" w:rsidR="00EB5651" w:rsidRPr="00634B24" w:rsidRDefault="00C21F77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. นายพรชัย  ปอสูงเนิน</w:t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B5651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นักทรัพยากรบุคคลชำนาญการพิเศษ </w:t>
            </w:r>
          </w:p>
          <w:p w14:paraId="5B9E6401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02-590</w:t>
            </w:r>
            <w:r w:rsidR="008F1589" w:rsidRPr="00634B24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1857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0537BA" w:rsidRPr="00634B24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666F61B0" w14:textId="77777777" w:rsidR="00EB5651" w:rsidRPr="00634B24" w:rsidRDefault="00EB5651" w:rsidP="00ED4EB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02-5901858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36EDC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>E-mail : hrmoph@gmail.com</w:t>
            </w:r>
          </w:p>
        </w:tc>
      </w:tr>
      <w:tr w:rsidR="00634B24" w:rsidRPr="00634B24" w14:paraId="109B0841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8205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E51C" w14:textId="77777777" w:rsidR="00F24FFD" w:rsidRPr="00634B24" w:rsidRDefault="00F24FFD" w:rsidP="00F24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กลุ่มงานยุทธศาสตร์และมาตรฐานด้านบริหารทรัพยากรบุคคล กองบริหารทรัพยากรบุคคล</w:t>
            </w:r>
            <w:r w:rsidRPr="00634B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35B06792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1. นาง</w:t>
            </w:r>
            <w:proofErr w:type="spellStart"/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ฐิ</w:t>
            </w:r>
            <w:proofErr w:type="spellEnd"/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ตาภรณ์  จันทร์สูตร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นักทรัพยากรบุคคลชำนาญการพิเศษ</w:t>
            </w:r>
          </w:p>
          <w:p w14:paraId="4B822461" w14:textId="7C3ABBD1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02-5901348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091</w:t>
            </w:r>
            <w:r w:rsidR="00FD76EF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8864662</w:t>
            </w:r>
          </w:p>
          <w:p w14:paraId="5ABA7CFF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02-5901344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36EDC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>E-mail : hrmd.strategy@gmail.com</w:t>
            </w:r>
          </w:p>
          <w:p w14:paraId="3F5A21B9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C21F77"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นายเจริญ  เบ้านาวา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C21F77" w:rsidRPr="00634B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นักทรัพยากรบุคคล</w:t>
            </w:r>
            <w:r w:rsidR="000D1A60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ชำนาญ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  <w:p w14:paraId="7FCC7CF0" w14:textId="11913AD5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02-590134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091</w:t>
            </w:r>
            <w:r w:rsidR="00FD76EF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>8864662</w:t>
            </w:r>
          </w:p>
          <w:p w14:paraId="62E1EF02" w14:textId="77777777" w:rsidR="00EB5651" w:rsidRPr="00634B24" w:rsidRDefault="00EB5651" w:rsidP="00EB565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โทรสาร : 02-5901344</w:t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34B2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736EDC" w:rsidRPr="00634B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</w:t>
            </w:r>
            <w:r w:rsidRPr="00634B24">
              <w:rPr>
                <w:rFonts w:ascii="TH SarabunPSK" w:hAnsi="TH SarabunPSK" w:cs="TH SarabunPSK"/>
                <w:sz w:val="32"/>
                <w:szCs w:val="32"/>
              </w:rPr>
              <w:t>E-mail : hrmd.strategy@gmail.com</w:t>
            </w:r>
          </w:p>
        </w:tc>
      </w:tr>
    </w:tbl>
    <w:p w14:paraId="26986800" w14:textId="77777777" w:rsidR="00117938" w:rsidRPr="00634B24" w:rsidRDefault="00117938" w:rsidP="00EB5651">
      <w:pPr>
        <w:spacing w:line="240" w:lineRule="auto"/>
        <w:rPr>
          <w:rFonts w:ascii="TH SarabunPSK" w:hAnsi="TH SarabunPSK" w:cs="TH SarabunPSK"/>
        </w:rPr>
      </w:pPr>
    </w:p>
    <w:p w14:paraId="3FDA9F4B" w14:textId="77777777" w:rsidR="00086ECF" w:rsidRPr="00634B24" w:rsidRDefault="00086ECF" w:rsidP="00F144A4">
      <w:pPr>
        <w:spacing w:line="240" w:lineRule="auto"/>
        <w:rPr>
          <w:rFonts w:ascii="TH SarabunPSK" w:hAnsi="TH SarabunPSK" w:cs="TH SarabunPSK"/>
        </w:rPr>
      </w:pPr>
    </w:p>
    <w:sectPr w:rsidR="00086ECF" w:rsidRPr="00634B24" w:rsidSect="001D191A">
      <w:headerReference w:type="default" r:id="rId7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37BA8" w14:textId="77777777" w:rsidR="0037054C" w:rsidRDefault="0037054C" w:rsidP="00086ECF">
      <w:pPr>
        <w:spacing w:after="0" w:line="240" w:lineRule="auto"/>
      </w:pPr>
      <w:r>
        <w:separator/>
      </w:r>
    </w:p>
  </w:endnote>
  <w:endnote w:type="continuationSeparator" w:id="0">
    <w:p w14:paraId="4BFB6330" w14:textId="77777777" w:rsidR="0037054C" w:rsidRDefault="0037054C" w:rsidP="0008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D7358" w14:textId="77777777" w:rsidR="0037054C" w:rsidRDefault="0037054C" w:rsidP="00086ECF">
      <w:pPr>
        <w:spacing w:after="0" w:line="240" w:lineRule="auto"/>
      </w:pPr>
      <w:r>
        <w:separator/>
      </w:r>
    </w:p>
  </w:footnote>
  <w:footnote w:type="continuationSeparator" w:id="0">
    <w:p w14:paraId="5FEFA32D" w14:textId="77777777" w:rsidR="0037054C" w:rsidRDefault="0037054C" w:rsidP="0008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35E0B" w14:textId="73F58886" w:rsidR="00086ECF" w:rsidRPr="00ED4EB3" w:rsidRDefault="00ED4EB3" w:rsidP="00ED4EB3">
    <w:pPr>
      <w:pStyle w:val="a5"/>
      <w:jc w:val="center"/>
      <w:rPr>
        <w:rFonts w:ascii="TH SarabunPSK" w:hAnsi="TH SarabunPSK" w:cs="TH SarabunPSK"/>
        <w:color w:val="7F7F7F" w:themeColor="text1" w:themeTint="80"/>
        <w:sz w:val="28"/>
      </w:rPr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25371F"/>
    <w:multiLevelType w:val="hybridMultilevel"/>
    <w:tmpl w:val="9858F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55826"/>
    <w:multiLevelType w:val="hybridMultilevel"/>
    <w:tmpl w:val="9858F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0778A"/>
    <w:rsid w:val="00012368"/>
    <w:rsid w:val="000537BA"/>
    <w:rsid w:val="0006419C"/>
    <w:rsid w:val="0007630E"/>
    <w:rsid w:val="00080E0B"/>
    <w:rsid w:val="00086ECF"/>
    <w:rsid w:val="000A69DA"/>
    <w:rsid w:val="000C16C4"/>
    <w:rsid w:val="000D1A60"/>
    <w:rsid w:val="000D4D0A"/>
    <w:rsid w:val="000E22DE"/>
    <w:rsid w:val="000E2FDD"/>
    <w:rsid w:val="000E32B5"/>
    <w:rsid w:val="000E6F72"/>
    <w:rsid w:val="000F0674"/>
    <w:rsid w:val="000F2A66"/>
    <w:rsid w:val="00117938"/>
    <w:rsid w:val="00121CCC"/>
    <w:rsid w:val="00126017"/>
    <w:rsid w:val="00135551"/>
    <w:rsid w:val="00140EB6"/>
    <w:rsid w:val="001412A9"/>
    <w:rsid w:val="00145988"/>
    <w:rsid w:val="00167631"/>
    <w:rsid w:val="001A3C29"/>
    <w:rsid w:val="001A485B"/>
    <w:rsid w:val="001B26AA"/>
    <w:rsid w:val="001C14E5"/>
    <w:rsid w:val="001C56CB"/>
    <w:rsid w:val="001D191A"/>
    <w:rsid w:val="001E3096"/>
    <w:rsid w:val="00241583"/>
    <w:rsid w:val="00267ED0"/>
    <w:rsid w:val="00270717"/>
    <w:rsid w:val="0028512F"/>
    <w:rsid w:val="002866FC"/>
    <w:rsid w:val="002B5F86"/>
    <w:rsid w:val="002C0A8F"/>
    <w:rsid w:val="002D1912"/>
    <w:rsid w:val="002D58A6"/>
    <w:rsid w:val="00320415"/>
    <w:rsid w:val="00324ADE"/>
    <w:rsid w:val="00342E0B"/>
    <w:rsid w:val="0034340D"/>
    <w:rsid w:val="00355920"/>
    <w:rsid w:val="00365AD0"/>
    <w:rsid w:val="0037054C"/>
    <w:rsid w:val="003A24EC"/>
    <w:rsid w:val="003A3F79"/>
    <w:rsid w:val="003C0763"/>
    <w:rsid w:val="003C2458"/>
    <w:rsid w:val="003D2063"/>
    <w:rsid w:val="00414D2B"/>
    <w:rsid w:val="00415A9E"/>
    <w:rsid w:val="004172DC"/>
    <w:rsid w:val="00432BAD"/>
    <w:rsid w:val="0043305B"/>
    <w:rsid w:val="00454229"/>
    <w:rsid w:val="0046237A"/>
    <w:rsid w:val="004B4112"/>
    <w:rsid w:val="004C1FDA"/>
    <w:rsid w:val="00537A52"/>
    <w:rsid w:val="005629FE"/>
    <w:rsid w:val="00587E64"/>
    <w:rsid w:val="005C30D6"/>
    <w:rsid w:val="005C6EA5"/>
    <w:rsid w:val="005D1C03"/>
    <w:rsid w:val="005D5584"/>
    <w:rsid w:val="005F295F"/>
    <w:rsid w:val="00600684"/>
    <w:rsid w:val="00624AE6"/>
    <w:rsid w:val="0062682D"/>
    <w:rsid w:val="00634B24"/>
    <w:rsid w:val="00635FDE"/>
    <w:rsid w:val="0065115E"/>
    <w:rsid w:val="006872B8"/>
    <w:rsid w:val="00693302"/>
    <w:rsid w:val="006B39FF"/>
    <w:rsid w:val="006B5955"/>
    <w:rsid w:val="006C4319"/>
    <w:rsid w:val="006C64C4"/>
    <w:rsid w:val="006D6239"/>
    <w:rsid w:val="006E20C7"/>
    <w:rsid w:val="006E2AE4"/>
    <w:rsid w:val="00707A68"/>
    <w:rsid w:val="00732774"/>
    <w:rsid w:val="00736EDC"/>
    <w:rsid w:val="00761A37"/>
    <w:rsid w:val="007721E2"/>
    <w:rsid w:val="00791FDF"/>
    <w:rsid w:val="00797256"/>
    <w:rsid w:val="007E4C5E"/>
    <w:rsid w:val="007F382C"/>
    <w:rsid w:val="00813E6E"/>
    <w:rsid w:val="008229C6"/>
    <w:rsid w:val="00830A8A"/>
    <w:rsid w:val="00875AB0"/>
    <w:rsid w:val="008769C2"/>
    <w:rsid w:val="008776F2"/>
    <w:rsid w:val="0088148E"/>
    <w:rsid w:val="00887E4B"/>
    <w:rsid w:val="00894EF9"/>
    <w:rsid w:val="008A3F30"/>
    <w:rsid w:val="008B307C"/>
    <w:rsid w:val="008F1589"/>
    <w:rsid w:val="008F65BD"/>
    <w:rsid w:val="008F7424"/>
    <w:rsid w:val="00901CCD"/>
    <w:rsid w:val="009074CF"/>
    <w:rsid w:val="00925BA8"/>
    <w:rsid w:val="00956DB5"/>
    <w:rsid w:val="009678C6"/>
    <w:rsid w:val="00973F36"/>
    <w:rsid w:val="00980CF4"/>
    <w:rsid w:val="00983EA0"/>
    <w:rsid w:val="00994CCB"/>
    <w:rsid w:val="009D6543"/>
    <w:rsid w:val="009E28F0"/>
    <w:rsid w:val="00A1575E"/>
    <w:rsid w:val="00A43430"/>
    <w:rsid w:val="00A51757"/>
    <w:rsid w:val="00A55959"/>
    <w:rsid w:val="00AC2290"/>
    <w:rsid w:val="00B2537B"/>
    <w:rsid w:val="00B303F8"/>
    <w:rsid w:val="00B36AEF"/>
    <w:rsid w:val="00B513C3"/>
    <w:rsid w:val="00B72CDF"/>
    <w:rsid w:val="00B8511D"/>
    <w:rsid w:val="00BA2479"/>
    <w:rsid w:val="00BB2283"/>
    <w:rsid w:val="00BC7F34"/>
    <w:rsid w:val="00BD5A7D"/>
    <w:rsid w:val="00BE0A4D"/>
    <w:rsid w:val="00C00514"/>
    <w:rsid w:val="00C21F77"/>
    <w:rsid w:val="00C304D3"/>
    <w:rsid w:val="00C45484"/>
    <w:rsid w:val="00C64D78"/>
    <w:rsid w:val="00C651CB"/>
    <w:rsid w:val="00C70DC4"/>
    <w:rsid w:val="00C811A0"/>
    <w:rsid w:val="00C84866"/>
    <w:rsid w:val="00CB6A57"/>
    <w:rsid w:val="00CC4C0E"/>
    <w:rsid w:val="00CD7F3C"/>
    <w:rsid w:val="00CE3A4D"/>
    <w:rsid w:val="00CF6F7E"/>
    <w:rsid w:val="00D42736"/>
    <w:rsid w:val="00D478B9"/>
    <w:rsid w:val="00D51791"/>
    <w:rsid w:val="00D654B0"/>
    <w:rsid w:val="00D75FB8"/>
    <w:rsid w:val="00D76E6A"/>
    <w:rsid w:val="00DB61A2"/>
    <w:rsid w:val="00DC06D3"/>
    <w:rsid w:val="00DC55CB"/>
    <w:rsid w:val="00DD470D"/>
    <w:rsid w:val="00DD727D"/>
    <w:rsid w:val="00E015C9"/>
    <w:rsid w:val="00E33DF6"/>
    <w:rsid w:val="00E4622A"/>
    <w:rsid w:val="00E60AA3"/>
    <w:rsid w:val="00E70350"/>
    <w:rsid w:val="00E70F2E"/>
    <w:rsid w:val="00E76406"/>
    <w:rsid w:val="00E86985"/>
    <w:rsid w:val="00EA0CD8"/>
    <w:rsid w:val="00EA23B2"/>
    <w:rsid w:val="00EB5651"/>
    <w:rsid w:val="00ED38B6"/>
    <w:rsid w:val="00ED4EB3"/>
    <w:rsid w:val="00EE484E"/>
    <w:rsid w:val="00EF06C3"/>
    <w:rsid w:val="00EF6873"/>
    <w:rsid w:val="00F142DC"/>
    <w:rsid w:val="00F144A4"/>
    <w:rsid w:val="00F24FFD"/>
    <w:rsid w:val="00F44857"/>
    <w:rsid w:val="00F51B19"/>
    <w:rsid w:val="00F547EA"/>
    <w:rsid w:val="00F601CD"/>
    <w:rsid w:val="00F71403"/>
    <w:rsid w:val="00F95671"/>
    <w:rsid w:val="00FA4B82"/>
    <w:rsid w:val="00FB2124"/>
    <w:rsid w:val="00FD76EF"/>
    <w:rsid w:val="00FE7211"/>
    <w:rsid w:val="00FF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57300"/>
  <w15:docId w15:val="{A03C738A-5FA1-42FD-BC7C-E05322E80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763"/>
    <w:pPr>
      <w:ind w:left="720"/>
      <w:contextualSpacing/>
    </w:pPr>
  </w:style>
  <w:style w:type="table" w:styleId="a4">
    <w:name w:val="Table Grid"/>
    <w:basedOn w:val="a1"/>
    <w:uiPriority w:val="59"/>
    <w:rsid w:val="00EA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6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086ECF"/>
  </w:style>
  <w:style w:type="paragraph" w:styleId="a7">
    <w:name w:val="footer"/>
    <w:basedOn w:val="a"/>
    <w:link w:val="a8"/>
    <w:uiPriority w:val="99"/>
    <w:unhideWhenUsed/>
    <w:rsid w:val="00086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086ECF"/>
  </w:style>
  <w:style w:type="paragraph" w:styleId="a9">
    <w:name w:val="Balloon Text"/>
    <w:basedOn w:val="a"/>
    <w:link w:val="aa"/>
    <w:uiPriority w:val="99"/>
    <w:semiHidden/>
    <w:unhideWhenUsed/>
    <w:rsid w:val="00F9567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F95671"/>
    <w:rPr>
      <w:rFonts w:ascii="Segoe UI" w:hAnsi="Segoe UI" w:cs="Angsana New"/>
      <w:sz w:val="18"/>
      <w:szCs w:val="22"/>
    </w:rPr>
  </w:style>
  <w:style w:type="character" w:styleId="ab">
    <w:name w:val="Hyperlink"/>
    <w:basedOn w:val="a0"/>
    <w:uiPriority w:val="99"/>
    <w:unhideWhenUsed/>
    <w:rsid w:val="00C21F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1202</Words>
  <Characters>6854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MophW10N90</cp:lastModifiedBy>
  <cp:revision>7</cp:revision>
  <cp:lastPrinted>2020-11-26T07:28:00Z</cp:lastPrinted>
  <dcterms:created xsi:type="dcterms:W3CDTF">2020-11-06T08:55:00Z</dcterms:created>
  <dcterms:modified xsi:type="dcterms:W3CDTF">2020-11-26T07:28:00Z</dcterms:modified>
</cp:coreProperties>
</file>